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20"/>
        <w:rPr>
          <w:rFonts w:ascii="Helvetica Neue" w:cs="Helvetica Neue" w:eastAsia="Helvetica Neue" w:hAnsi="Helvetica Neue"/>
          <w:color w:val="555555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highlight w:val="white"/>
          <w:rtl w:val="0"/>
        </w:rPr>
        <w:t xml:space="preserve">45 min</w:t>
      </w:r>
    </w:p>
    <w:p w:rsidR="00000000" w:rsidDel="00000000" w:rsidP="00000000" w:rsidRDefault="00000000" w:rsidRPr="00000000" w14:paraId="000000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Helvetica Neue" w:cs="Helvetica Neue" w:eastAsia="Helvetica Neue" w:hAnsi="Helvetica Neue"/>
          <w:color w:val="0d0d0d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d0d0d"/>
          <w:sz w:val="24"/>
          <w:szCs w:val="24"/>
          <w:rtl w:val="0"/>
        </w:rPr>
        <w:t xml:space="preserve">Heliophysics models beyond Earth and the Solar System - CCMC’s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d0d0d"/>
          <w:sz w:val="24"/>
          <w:szCs w:val="24"/>
          <w:rtl w:val="0"/>
        </w:rPr>
        <w:t xml:space="preserve">2:45 pm – 2:55 pm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NASA Heliophysics interest in using heliophysics models beyond Earth and the Solar System,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Galen Fowler</w:t>
      </w:r>
      <w:r w:rsidDel="00000000" w:rsidR="00000000" w:rsidRPr="00000000">
        <w:rPr>
          <w:rFonts w:ascii="Helvetica Neue" w:cs="Helvetica Neue" w:eastAsia="Helvetica Neue" w:hAnsi="Helvetica Neue"/>
          <w:color w:val="999999"/>
          <w:sz w:val="24"/>
          <w:szCs w:val="24"/>
          <w:vertAlign w:val="superscript"/>
          <w:rtl w:val="0"/>
        </w:rPr>
        <w:t xml:space="preserve">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color w:val="43434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d0d0d"/>
          <w:sz w:val="24"/>
          <w:szCs w:val="24"/>
          <w:rtl w:val="0"/>
        </w:rPr>
        <w:t xml:space="preserve">2:55 pm – 3:30 pm</w:t>
        <w:tab/>
        <w:tab/>
        <w:t xml:space="preserve">Discussion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d0d0d"/>
          <w:sz w:val="24"/>
          <w:szCs w:val="24"/>
          <w:u w:val="single"/>
          <w:rtl w:val="0"/>
        </w:rPr>
        <w:br w:type="textWrapping"/>
        <w:t xml:space="preserve">Discussion Organizers:</w:t>
      </w:r>
      <w:r w:rsidDel="00000000" w:rsidR="00000000" w:rsidRPr="00000000">
        <w:rPr>
          <w:rFonts w:ascii="Helvetica Neue" w:cs="Helvetica Neue" w:eastAsia="Helvetica Neue" w:hAnsi="Helvetica Neue"/>
          <w:color w:val="0d0d0d"/>
          <w:sz w:val="24"/>
          <w:szCs w:val="24"/>
          <w:rtl w:val="0"/>
        </w:rPr>
        <w:t xml:space="preserve"> CCMC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d0d0d"/>
          <w:sz w:val="24"/>
          <w:szCs w:val="24"/>
          <w:rtl w:val="0"/>
        </w:rPr>
        <w:t xml:space="preserve">: Katherine Garcia-Sage; </w:t>
      </w:r>
      <w:r w:rsidDel="00000000" w:rsidR="00000000" w:rsidRPr="00000000">
        <w:rPr>
          <w:rFonts w:ascii="Helvetica Neue" w:cs="Helvetica Neue" w:eastAsia="Helvetica Neue" w:hAnsi="Helvetica Neue"/>
          <w:color w:val="0d0d0d"/>
          <w:sz w:val="24"/>
          <w:szCs w:val="24"/>
          <w:rtl w:val="0"/>
        </w:rPr>
        <w:t xml:space="preserve">Modelers/Community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d0d0d"/>
          <w:sz w:val="24"/>
          <w:szCs w:val="24"/>
          <w:rtl w:val="0"/>
        </w:rPr>
        <w:t xml:space="preserve">: Alison Farrish</w:t>
      </w:r>
      <w:r w:rsidDel="00000000" w:rsidR="00000000" w:rsidRPr="00000000">
        <w:rPr>
          <w:rFonts w:ascii="Helvetica Neue" w:cs="Helvetica Neue" w:eastAsia="Helvetica Neue" w:hAnsi="Helvetica Neue"/>
          <w:color w:val="999999"/>
          <w:sz w:val="24"/>
          <w:szCs w:val="24"/>
          <w:vertAlign w:val="superscript"/>
          <w:rtl w:val="0"/>
        </w:rPr>
        <w:t xml:space="preserve">VIRTUAL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d0d0d"/>
          <w:sz w:val="24"/>
          <w:szCs w:val="24"/>
          <w:rtl w:val="0"/>
        </w:rPr>
        <w:t xml:space="preserve">, Chuanfei Dong</w:t>
      </w:r>
      <w:r w:rsidDel="00000000" w:rsidR="00000000" w:rsidRPr="00000000">
        <w:rPr>
          <w:rFonts w:ascii="Helvetica Neue" w:cs="Helvetica Neue" w:eastAsia="Helvetica Neue" w:hAnsi="Helvetica Neue"/>
          <w:color w:val="999999"/>
          <w:sz w:val="24"/>
          <w:szCs w:val="24"/>
          <w:vertAlign w:val="superscript"/>
          <w:rtl w:val="0"/>
        </w:rPr>
        <w:t xml:space="preserve">VIRTUAL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d0d0d"/>
          <w:sz w:val="24"/>
          <w:szCs w:val="24"/>
          <w:rtl w:val="0"/>
        </w:rPr>
        <w:t xml:space="preserve">, Dave Brain</w:t>
      </w:r>
      <w:r w:rsidDel="00000000" w:rsidR="00000000" w:rsidRPr="00000000">
        <w:rPr>
          <w:rFonts w:ascii="Helvetica Neue" w:cs="Helvetica Neue" w:eastAsia="Helvetica Neue" w:hAnsi="Helvetica Neue"/>
          <w:color w:val="999999"/>
          <w:sz w:val="24"/>
          <w:szCs w:val="24"/>
          <w:vertAlign w:val="superscript"/>
          <w:rtl w:val="0"/>
        </w:rPr>
        <w:t xml:space="preserve">VIRTUAL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d0d0d"/>
          <w:sz w:val="24"/>
          <w:szCs w:val="24"/>
          <w:rtl w:val="0"/>
        </w:rPr>
        <w:t xml:space="preserve">, Gina DiBraccio, Christina Kay; </w:t>
      </w:r>
      <w:r w:rsidDel="00000000" w:rsidR="00000000" w:rsidRPr="00000000">
        <w:rPr>
          <w:rFonts w:ascii="Helvetica Neue" w:cs="Helvetica Neue" w:eastAsia="Helvetica Neue" w:hAnsi="Helvetica Neue"/>
          <w:color w:val="0d0d0d"/>
          <w:sz w:val="24"/>
          <w:szCs w:val="24"/>
          <w:rtl w:val="0"/>
        </w:rPr>
        <w:t xml:space="preserve">HQ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d0d0d"/>
          <w:sz w:val="24"/>
          <w:szCs w:val="24"/>
          <w:rtl w:val="0"/>
        </w:rPr>
        <w:t xml:space="preserve">: Galen Fowler</w:t>
      </w:r>
      <w:r w:rsidDel="00000000" w:rsidR="00000000" w:rsidRPr="00000000">
        <w:rPr>
          <w:rFonts w:ascii="Helvetica Neue" w:cs="Helvetica Neue" w:eastAsia="Helvetica Neue" w:hAnsi="Helvetica Neue"/>
          <w:color w:val="999999"/>
          <w:sz w:val="24"/>
          <w:szCs w:val="24"/>
          <w:vertAlign w:val="superscript"/>
          <w:rtl w:val="0"/>
        </w:rPr>
        <w:t xml:space="preserve">VIRTUAL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d0d0d"/>
          <w:sz w:val="24"/>
          <w:szCs w:val="24"/>
          <w:rtl w:val="0"/>
        </w:rPr>
        <w:t xml:space="preserve">, Katya Verner, Jared Leisner; </w:t>
      </w:r>
      <w:r w:rsidDel="00000000" w:rsidR="00000000" w:rsidRPr="00000000">
        <w:rPr>
          <w:rFonts w:ascii="Helvetica Neue" w:cs="Helvetica Neue" w:eastAsia="Helvetica Neue" w:hAnsi="Helvetica Neue"/>
          <w:color w:val="0d0d0d"/>
          <w:sz w:val="24"/>
          <w:szCs w:val="24"/>
          <w:rtl w:val="0"/>
        </w:rPr>
        <w:t xml:space="preserve">NSF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d0d0d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4"/>
          <w:szCs w:val="24"/>
          <w:rtl w:val="0"/>
        </w:rPr>
        <w:t xml:space="preserve">Carrie Black</w:t>
      </w:r>
      <w:r w:rsidDel="00000000" w:rsidR="00000000" w:rsidRPr="00000000">
        <w:rPr>
          <w:rFonts w:ascii="Helvetica Neue" w:cs="Helvetica Neue" w:eastAsia="Helvetica Neue" w:hAnsi="Helvetica Neue"/>
          <w:color w:val="999999"/>
          <w:sz w:val="24"/>
          <w:szCs w:val="24"/>
          <w:vertAlign w:val="superscript"/>
          <w:rtl w:val="0"/>
        </w:rPr>
        <w:t xml:space="preserve">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b w:val="1"/>
          <w:color w:val="0c0c0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  <w:color w:val="0c0c0c"/>
          <w:sz w:val="24"/>
          <w:szCs w:val="24"/>
          <w:highlight w:val="white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Heliophysics models applied to planets beyond earth and systems beyond the solar system. How can CCMC support these applications?</w:t>
      </w:r>
    </w:p>
    <w:p w:rsidR="00000000" w:rsidDel="00000000" w:rsidP="00000000" w:rsidRDefault="00000000" w:rsidRPr="00000000" w14:paraId="00000008">
      <w:pPr>
        <w:ind w:left="0" w:firstLine="0"/>
        <w:rPr>
          <w:b w:val="1"/>
          <w:color w:val="0c0c0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color w:val="0c0c0c"/>
          <w:sz w:val="24"/>
          <w:szCs w:val="24"/>
          <w:highlight w:val="white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What are the highest-priority planetary/exoplanetary-related needs for modeling services?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Alison:</w:t>
      </w:r>
      <w:r w:rsidDel="00000000" w:rsidR="00000000" w:rsidRPr="00000000">
        <w:rPr>
          <w:color w:val="0c0c0c"/>
          <w:sz w:val="24"/>
          <w:szCs w:val="24"/>
          <w:highlight w:val="white"/>
          <w:rtl w:val="0"/>
        </w:rPr>
        <w:t xml:space="preserve"> Launching off from Helio2050 discussion - look at what questions people are interested in to see which models to use/prioritize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Christina: </w:t>
      </w:r>
      <w:r w:rsidDel="00000000" w:rsidR="00000000" w:rsidRPr="00000000">
        <w:rPr>
          <w:color w:val="0c0c0c"/>
          <w:sz w:val="24"/>
          <w:szCs w:val="24"/>
          <w:highlight w:val="white"/>
          <w:rtl w:val="0"/>
        </w:rPr>
        <w:t xml:space="preserve">To what extent should CCMC just expand current models vs bring in new ones - where should our emphasis be?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Christina:</w:t>
      </w:r>
      <w:r w:rsidDel="00000000" w:rsidR="00000000" w:rsidRPr="00000000">
        <w:rPr>
          <w:color w:val="0c0c0c"/>
          <w:sz w:val="24"/>
          <w:szCs w:val="24"/>
          <w:highlight w:val="white"/>
          <w:rtl w:val="0"/>
        </w:rPr>
        <w:t xml:space="preserve"> Choose a targeted question and see what capabilities we need to bring to address it.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color w:val="0c0c0c"/>
          <w:sz w:val="24"/>
          <w:szCs w:val="24"/>
          <w:highlight w:val="white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How does modeling beyond Earth and the solar system compare to “core” heliophysics modeling?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Dave:</w:t>
      </w:r>
      <w:r w:rsidDel="00000000" w:rsidR="00000000" w:rsidRPr="00000000">
        <w:rPr>
          <w:color w:val="0c0c0c"/>
          <w:sz w:val="24"/>
          <w:szCs w:val="24"/>
          <w:highlight w:val="white"/>
          <w:rtl w:val="0"/>
        </w:rPr>
        <w:t xml:space="preserve"> Model validation and using multiple models as a check on each other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Dave:</w:t>
      </w:r>
      <w:r w:rsidDel="00000000" w:rsidR="00000000" w:rsidRPr="00000000">
        <w:rPr>
          <w:color w:val="0c0c0c"/>
          <w:sz w:val="24"/>
          <w:szCs w:val="24"/>
          <w:highlight w:val="white"/>
          <w:rtl w:val="0"/>
        </w:rPr>
        <w:t xml:space="preserve"> Identifying parameters for user specification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Gina:</w:t>
      </w:r>
      <w:r w:rsidDel="00000000" w:rsidR="00000000" w:rsidRPr="00000000">
        <w:rPr>
          <w:color w:val="0c0c0c"/>
          <w:sz w:val="24"/>
          <w:szCs w:val="24"/>
          <w:highlight w:val="white"/>
          <w:rtl w:val="0"/>
        </w:rPr>
        <w:t xml:space="preserve"> Long term consequences of star-planet interactions (e.g. sun-climate connection)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color w:val="0c0c0c"/>
          <w:sz w:val="24"/>
          <w:szCs w:val="24"/>
          <w:highlight w:val="white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What links can be built to show the value of heliophysics to other science communities?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Chuanfei:</w:t>
      </w:r>
      <w:r w:rsidDel="00000000" w:rsidR="00000000" w:rsidRPr="00000000">
        <w:rPr>
          <w:color w:val="0c0c0c"/>
          <w:sz w:val="24"/>
          <w:szCs w:val="24"/>
          <w:highlight w:val="white"/>
          <w:rtl w:val="0"/>
        </w:rPr>
        <w:t xml:space="preserve"> Differences in community expectations (Helio vs Planetary….) and linking planetary and helio communities together (e.g. EMAC and CCMC) + comparative climates of terrestrial planets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Carrie:</w:t>
      </w:r>
      <w:r w:rsidDel="00000000" w:rsidR="00000000" w:rsidRPr="00000000">
        <w:rPr>
          <w:color w:val="0c0c0c"/>
          <w:sz w:val="24"/>
          <w:szCs w:val="24"/>
          <w:highlight w:val="white"/>
          <w:rtl w:val="0"/>
        </w:rPr>
        <w:t xml:space="preserve"> Linking heliophysics and astronomy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color w:val="0c0c0c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highlight w:val="white"/>
          <w:rtl w:val="0"/>
        </w:rPr>
        <w:t xml:space="preserve">Follow-on discussions/actions planning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color w:val="0c0c0c"/>
          <w:sz w:val="24"/>
          <w:szCs w:val="24"/>
          <w:highlight w:val="white"/>
        </w:rPr>
      </w:pPr>
      <w:r w:rsidDel="00000000" w:rsidR="00000000" w:rsidRPr="00000000">
        <w:rPr>
          <w:color w:val="0c0c0c"/>
          <w:sz w:val="24"/>
          <w:szCs w:val="24"/>
          <w:highlight w:val="white"/>
          <w:rtl w:val="0"/>
        </w:rPr>
        <w:t xml:space="preserve">Poll questions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